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第五届董事会第十一次会议</w:t>
      </w:r>
      <w:r>
        <w:rPr>
          <w:rFonts w:hint="eastAsia" w:ascii="宋体" w:hAnsi="宋体"/>
          <w:b/>
          <w:sz w:val="44"/>
          <w:szCs w:val="44"/>
        </w:rPr>
        <w:t>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国家电投集团贵州金元股份有限公司（以下简称公司）第五届董事会第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次会议于202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</w:rPr>
        <w:t>贵州省贵阳市金</w:t>
      </w:r>
      <w:r>
        <w:rPr>
          <w:rFonts w:hint="eastAsia" w:ascii="仿宋_GB2312" w:eastAsia="仿宋_GB2312"/>
          <w:color w:val="000000"/>
          <w:sz w:val="32"/>
          <w:szCs w:val="32"/>
        </w:rPr>
        <w:t>阳北路296号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4楼5</w:t>
      </w:r>
      <w:r>
        <w:rPr>
          <w:rFonts w:hint="eastAsia" w:ascii="仿宋_GB2312" w:eastAsia="仿宋_GB2312"/>
          <w:color w:val="000000"/>
          <w:sz w:val="32"/>
          <w:szCs w:val="32"/>
        </w:rPr>
        <w:t>会议室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以现场方式召开。会议应出席董事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人，实际出席董事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列席会议的有：副总经理杨秀勇，总会计师马梦萧，总法律顾问、首席合规官郭波，人力资源部、发展部、计财部相关负责人。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本次董事会的召集、召开和表决程序符合《公司法》《公司章程》等有关规定，作出的决议合法、有效。会议由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公司董事长朱绍纯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主持。会议审议并采用举手表决的方式通过了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项议案。会议形成如下决议：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一、审议通过了《关于签订经理层成员2025年度考核责任书的议案》。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需提交股东会审议。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二、审议通过了《关于煤炭板块相关单位管理关系调整的议案》。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需提交股东会审议。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三、审议通过了《关于贵州金元2025年度固定资产投资计划的议案》。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需提交股东会审议。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四、审议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了《关于贵州金元2025年度计划预算方案的议案》。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需提交股东会审议。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审议通过了《</w:t>
      </w:r>
      <w:r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关于与百瑞信托公司开展42.5亿元永续信托业务的议案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本议案需提交股东会审议。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审议通过了《关于2025年度加强董事会建设工作行动项的议案》。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票；反对0票；弃权0票。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需提交提交股东会审议。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国家电投集团贵州金元股份有限公司董事会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2025年3月13日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7A148"/>
    <w:multiLevelType w:val="singleLevel"/>
    <w:tmpl w:val="EC07A1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6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E717C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92C7405"/>
    <w:rsid w:val="0A196461"/>
    <w:rsid w:val="0B431719"/>
    <w:rsid w:val="0DFF2CD4"/>
    <w:rsid w:val="0EC96CC7"/>
    <w:rsid w:val="0EE461C2"/>
    <w:rsid w:val="12824D9D"/>
    <w:rsid w:val="161A141E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9AF43B2"/>
    <w:rsid w:val="39B42167"/>
    <w:rsid w:val="3A820387"/>
    <w:rsid w:val="3AD72D17"/>
    <w:rsid w:val="3C0F3671"/>
    <w:rsid w:val="40D16E60"/>
    <w:rsid w:val="42B30C30"/>
    <w:rsid w:val="4A2B64FD"/>
    <w:rsid w:val="4C271110"/>
    <w:rsid w:val="4C7F60B5"/>
    <w:rsid w:val="4E7353D1"/>
    <w:rsid w:val="513F5F95"/>
    <w:rsid w:val="530C0CA7"/>
    <w:rsid w:val="575C078F"/>
    <w:rsid w:val="5D1C2A90"/>
    <w:rsid w:val="5FA66085"/>
    <w:rsid w:val="607648C6"/>
    <w:rsid w:val="65245722"/>
    <w:rsid w:val="65B43309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ascii="仿宋_GB2312" w:cs="仿宋_GB2312"/>
    </w:rPr>
  </w:style>
  <w:style w:type="paragraph" w:customStyle="1" w:styleId="3">
    <w:name w:val="Body Text Indent1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ind w:left="1263" w:leftChars="101" w:hanging="944" w:hangingChars="299"/>
    </w:pPr>
    <w:rPr>
      <w:szCs w:val="24"/>
    </w:rPr>
  </w:style>
  <w:style w:type="paragraph" w:customStyle="1" w:styleId="6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HTML Preformatted"/>
    <w:basedOn w:val="1"/>
    <w:link w:val="1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Body Text First Indent"/>
    <w:basedOn w:val="4"/>
    <w:next w:val="1"/>
    <w:qFormat/>
    <w:uiPriority w:val="99"/>
    <w:pPr>
      <w:ind w:firstLine="420" w:firstLineChars="100"/>
    </w:p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character" w:customStyle="1" w:styleId="16">
    <w:name w:val="页脚 Char"/>
    <w:link w:val="7"/>
    <w:qFormat/>
    <w:uiPriority w:val="99"/>
    <w:rPr>
      <w:kern w:val="2"/>
      <w:sz w:val="18"/>
    </w:rPr>
  </w:style>
  <w:style w:type="character" w:customStyle="1" w:styleId="17">
    <w:name w:val="HTML 预设格式 Char"/>
    <w:basedOn w:val="15"/>
    <w:link w:val="10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田果果</cp:lastModifiedBy>
  <cp:lastPrinted>2022-05-20T00:46:00Z</cp:lastPrinted>
  <dcterms:modified xsi:type="dcterms:W3CDTF">2025-07-02T02:00:04Z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184511760511493997277631D1581E1C_12</vt:lpwstr>
  </property>
</Properties>
</file>